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048"/>
        <w:gridCol w:w="908"/>
        <w:gridCol w:w="3488"/>
        <w:gridCol w:w="5221"/>
        <w:gridCol w:w="1274"/>
        <w:gridCol w:w="848"/>
      </w:tblGrid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</w:tcPr>
          <w:p w:rsidR="005C7F97" w:rsidRPr="005C7F97" w:rsidRDefault="00B77EE3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5C7F97" w:rsidRPr="005C7F97" w:rsidRDefault="00B77EE3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认定类别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认定项目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申报是由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7EE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拟认定学分数</w:t>
            </w:r>
          </w:p>
        </w:tc>
      </w:tr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1904408015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曹曦雯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1.学科竞赛类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认定项目:学科竞赛 省（部）级三等奖 , 认定最高学分值:2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竞赛名称：其它（仅限于填写2021年及之前的竞赛），赛事名称: 美国大学生数学竞赛，获奖时间：2022年5月，三等奖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1904409024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杜汶晓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6.创业实践类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认定项目:创新创业三大赛 省（部）级-第二等第排名2-5核心成员,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项目名称：一席共享——基于智能算法推荐的共享平台，获奖、创业时间：2021年10月，排名2-5核心成员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1913401039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顾骁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1.学科竞赛类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认定项目:学科竞赛 省（部）级三等奖 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竞赛名称：其它（仅限于填写2021年及之前的竞赛），赛事名称: 2022年美国大学生数学建模竞赛（MCM/ICM），获奖时间：2022年5月，三等奖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135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1904407011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顾梓馨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2.学术论文类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认定项目:2022年3月10日后发表 在省级及以上期刊发表与本专业相关学术论文 1 篇（内容与本专业相关，2022年3月10日后发表）独立或者排名第1的作者,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刊物（会议</w:t>
            </w:r>
            <w:bookmarkStart w:id="0" w:name="_GoBack"/>
            <w:bookmarkEnd w:id="0"/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）名称:Arts Studies and cirticism，论文（报告）名称：Analysis of the Role of Scene Description in The Child in Time，时间：2022年03月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162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1904401030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黄冬晴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2.学术论文类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认定项目:2022年3月10日后发表 参加国内外学术会议并做口头报告国际学术会议,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刊物（会议）名称:2022 3rd International Conference on Mental Health, Education and Human Development (MHEHD 2022)，论文（报告）名称：Enlightenment of Multiple Intelligences on Oral English Education for Chinese Children，时间：2022年05月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135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1904401030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黄冬晴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2.学术论文类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认定项目:2022年3月10日后发表 在省级及以上期刊发表与本专业相关学术论文 1 篇（内容与本专业相关，2022年3月10日后发</w:t>
            </w: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表）独立或者排名第1的作者,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刊物（会议）名称:校园英语16期，论文（报告）名称：基于互动假说的英语教学研究，时间：2022年05月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108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1904409012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黄平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3.科研项目成果类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认定项目:校级大学生创新创业训练计划项目、大学生课外学术科研基金重大项目、重大预研项目、重点项目 结题优秀,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项目名称：习近平讲话中的概念隐喻研究，起止时间：2021年3月-2021年11月，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1804409015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金天宇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3.科研项目成果类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认定项目:国家级、省级大学生创新创业训练计划项目 结题合格 项目组负责人或成员,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项目名称：大创省级一般项目“西班牙语实用文本的机器翻译及译后编辑研究”，起止时间：2020年6月-2022年5月，项目组负责人或成员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108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1904402021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孙浩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1.学科竞赛类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认定项目:学科竞赛 省（部）级特等奖, 认定最高学分值:8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竞赛名称：其它（仅限于填写2021年及之前的竞赛），赛事名称: 第二届“外教社·词达人杯”全国大学生英语词汇能力大赛，获奖时间：2022年5月，特等奖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C7F97" w:rsidRPr="005C7F97" w:rsidTr="005C7F97">
        <w:trPr>
          <w:trHeight w:val="135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1904402021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孙浩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2.学术论文类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认定项目:2022年3月10日后发表 在省级及以上期刊发表与本专业相关学术论文 1 篇（内容与本专业相关，2022年3月10日后发表）独立或者排名第1的作者, 认定最高学分值:2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刊物（会议）名称:今古文创，论文（报告）名称：目的论角度下电影字幕汉译英研究——以电影《长津湖》为例，时间：2022年04月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C7F97" w:rsidRPr="005C7F97" w:rsidTr="005C7F97">
        <w:trPr>
          <w:trHeight w:val="810"/>
        </w:trPr>
        <w:tc>
          <w:tcPr>
            <w:tcW w:w="53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2004408017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王骁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1.学科竞赛类</w:t>
            </w:r>
          </w:p>
        </w:tc>
        <w:tc>
          <w:tcPr>
            <w:tcW w:w="1218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认定项目:学科竞赛 国家级三等奖 , 认定最高学分值:4</w:t>
            </w:r>
          </w:p>
        </w:tc>
        <w:tc>
          <w:tcPr>
            <w:tcW w:w="1823" w:type="pct"/>
            <w:shd w:val="clear" w:color="auto" w:fill="auto"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竞赛名称：“外研社杯”全国英语辩论大赛，赛事名称: 第24届“外研社·国才杯”全国大学生英语辩论赛，获奖时间：2022年6月13日，三等奖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5C7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公共选修课程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C7F97" w:rsidRPr="005C7F97" w:rsidRDefault="005C7F97" w:rsidP="00B77E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7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084C88" w:rsidRDefault="00084C88"/>
    <w:sectPr w:rsidR="00084C88" w:rsidSect="004276F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61" w:rsidRDefault="00503161" w:rsidP="00B77EE3">
      <w:r>
        <w:separator/>
      </w:r>
    </w:p>
  </w:endnote>
  <w:endnote w:type="continuationSeparator" w:id="0">
    <w:p w:rsidR="00503161" w:rsidRDefault="00503161" w:rsidP="00B7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61" w:rsidRDefault="00503161" w:rsidP="00B77EE3">
      <w:r>
        <w:separator/>
      </w:r>
    </w:p>
  </w:footnote>
  <w:footnote w:type="continuationSeparator" w:id="0">
    <w:p w:rsidR="00503161" w:rsidRDefault="00503161" w:rsidP="00B7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0A"/>
    <w:rsid w:val="00084C88"/>
    <w:rsid w:val="004276F3"/>
    <w:rsid w:val="00503161"/>
    <w:rsid w:val="005C7F97"/>
    <w:rsid w:val="008A2F0A"/>
    <w:rsid w:val="00B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886C7-8D03-4F94-8864-D43F336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E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zyf13092</dc:creator>
  <cp:keywords/>
  <dc:description/>
  <cp:lastModifiedBy>zyf13092</cp:lastModifiedBy>
  <cp:revision>4</cp:revision>
  <dcterms:created xsi:type="dcterms:W3CDTF">2022-06-19T14:35:00Z</dcterms:created>
  <dcterms:modified xsi:type="dcterms:W3CDTF">2022-06-20T06:45:00Z</dcterms:modified>
</cp:coreProperties>
</file>